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D39D1A" w14:textId="77777777" w:rsidR="008E201D" w:rsidRDefault="008F2FE8" w:rsidP="008E201D">
      <w:pPr>
        <w:pStyle w:val="berschrift1"/>
        <w:spacing w:before="0" w:after="240"/>
        <w:rPr>
          <w:rFonts w:ascii="Arial" w:hAnsi="Arial" w:cs="Arial"/>
          <w:u w:val="single"/>
          <w:lang w:val="uk-UA"/>
        </w:rPr>
      </w:pPr>
      <w:r w:rsidRPr="00506893">
        <w:rPr>
          <w:rFonts w:ascii="Arial" w:hAnsi="Arial" w:cs="Arial"/>
          <w:b/>
        </w:rPr>
        <w:t>Інформація для біженців з України в Саксонії-Ангальт: контрольний список для переходу на SGB II</w:t>
      </w:r>
      <w:r w:rsidR="008E201D" w:rsidRPr="008E201D">
        <w:rPr>
          <w:rFonts w:ascii="Arial" w:hAnsi="Arial" w:cs="Arial"/>
          <w:u w:val="single"/>
          <w:lang w:val="uk-UA"/>
        </w:rPr>
        <w:t xml:space="preserve"> </w:t>
      </w:r>
    </w:p>
    <w:p w14:paraId="0F644A45" w14:textId="6CF68AF5" w:rsidR="004B0322" w:rsidRPr="008E201D" w:rsidRDefault="008E201D" w:rsidP="00506893">
      <w:pPr>
        <w:pStyle w:val="berschrift1"/>
        <w:spacing w:before="0" w:after="240"/>
        <w:rPr>
          <w:rFonts w:ascii="Arial" w:hAnsi="Arial" w:cs="Arial"/>
          <w:b/>
          <w:color w:val="auto"/>
          <w:sz w:val="24"/>
          <w:szCs w:val="24"/>
        </w:rPr>
      </w:pPr>
      <w:r w:rsidRPr="008E201D">
        <w:rPr>
          <w:rFonts w:ascii="Arial" w:hAnsi="Arial" w:cs="Arial"/>
          <w:color w:val="auto"/>
          <w:sz w:val="24"/>
          <w:szCs w:val="24"/>
          <w:lang w:val="uk-UA"/>
        </w:rPr>
        <w:t xml:space="preserve">Статус: </w:t>
      </w:r>
      <w:r w:rsidRPr="008E201D">
        <w:rPr>
          <w:rFonts w:ascii="Arial" w:hAnsi="Arial" w:cs="Arial"/>
          <w:color w:val="auto"/>
          <w:sz w:val="24"/>
          <w:szCs w:val="24"/>
          <w:lang w:val="de-DE"/>
        </w:rPr>
        <w:t>23</w:t>
      </w:r>
      <w:r w:rsidRPr="008E201D">
        <w:rPr>
          <w:rFonts w:ascii="Arial" w:hAnsi="Arial" w:cs="Arial"/>
          <w:color w:val="auto"/>
          <w:sz w:val="24"/>
          <w:szCs w:val="24"/>
          <w:lang w:val="uk-UA"/>
        </w:rPr>
        <w:t xml:space="preserve">.05.2022                                                                </w:t>
      </w:r>
    </w:p>
    <w:p w14:paraId="1581F636" w14:textId="64203938" w:rsidR="008F2FE8" w:rsidRPr="00506893" w:rsidRDefault="00A5609C" w:rsidP="00506893">
      <w:pPr>
        <w:spacing w:after="60"/>
        <w:rPr>
          <w:rFonts w:ascii="Arial" w:hAnsi="Arial" w:cs="Arial"/>
        </w:rPr>
      </w:pPr>
      <w:r w:rsidRPr="00506893">
        <w:rPr>
          <w:rFonts w:ascii="Arial" w:hAnsi="Arial" w:cs="Arial"/>
        </w:rPr>
        <w:t xml:space="preserve">З 1 червня 2022 року біженці з України мають право на базове забезпечення відповідно до Кодексу соціального страхування II (пільги SGB II). Місцевий центр зайнятості підтримає вас у забезпеченні </w:t>
      </w:r>
      <w:r w:rsidR="00066349">
        <w:rPr>
          <w:rFonts w:ascii="Arial" w:hAnsi="Arial" w:cs="Arial"/>
          <w:lang w:val="uk-UA"/>
        </w:rPr>
        <w:t>вас найважливішим</w:t>
      </w:r>
      <w:r w:rsidRPr="00506893">
        <w:rPr>
          <w:rFonts w:ascii="Arial" w:hAnsi="Arial" w:cs="Arial"/>
        </w:rPr>
        <w:t xml:space="preserve"> та влаштуванні на роботу. </w:t>
      </w:r>
      <w:r w:rsidR="008E201D">
        <w:rPr>
          <w:rFonts w:ascii="Arial" w:hAnsi="Arial" w:cs="Arial"/>
          <w:lang w:val="uk-UA"/>
        </w:rPr>
        <w:t>Забезпечення за</w:t>
      </w:r>
      <w:r w:rsidRPr="00506893">
        <w:rPr>
          <w:rFonts w:ascii="Arial" w:hAnsi="Arial" w:cs="Arial"/>
        </w:rPr>
        <w:t xml:space="preserve"> SGB II залеж</w:t>
      </w:r>
      <w:r w:rsidR="008E201D">
        <w:rPr>
          <w:rFonts w:ascii="Arial" w:hAnsi="Arial" w:cs="Arial"/>
          <w:lang w:val="uk-UA"/>
        </w:rPr>
        <w:t>и</w:t>
      </w:r>
      <w:r w:rsidRPr="00506893">
        <w:rPr>
          <w:rFonts w:ascii="Arial" w:hAnsi="Arial" w:cs="Arial"/>
        </w:rPr>
        <w:t>ть від індивідуального випадку.</w:t>
      </w:r>
    </w:p>
    <w:p w14:paraId="2166FA49" w14:textId="4AE68082" w:rsidR="00E42540" w:rsidRPr="008E201D" w:rsidRDefault="00A5609C" w:rsidP="00506893">
      <w:pPr>
        <w:spacing w:after="60"/>
        <w:rPr>
          <w:rFonts w:ascii="Arial" w:hAnsi="Arial" w:cs="Arial"/>
          <w:lang w:val="uk-UA"/>
        </w:rPr>
      </w:pPr>
      <w:r w:rsidRPr="00506893">
        <w:rPr>
          <w:rFonts w:ascii="Arial" w:hAnsi="Arial" w:cs="Arial"/>
        </w:rPr>
        <w:t xml:space="preserve">Біженці з України, які раніше отримували </w:t>
      </w:r>
      <w:r w:rsidR="008E201D">
        <w:rPr>
          <w:rFonts w:ascii="Arial" w:hAnsi="Arial" w:cs="Arial"/>
          <w:lang w:val="uk-UA"/>
        </w:rPr>
        <w:t>забезпечення</w:t>
      </w:r>
      <w:r w:rsidR="008E201D" w:rsidRPr="00506893">
        <w:rPr>
          <w:rFonts w:ascii="Arial" w:hAnsi="Arial" w:cs="Arial"/>
        </w:rPr>
        <w:t xml:space="preserve"> </w:t>
      </w:r>
      <w:r w:rsidRPr="00506893">
        <w:rPr>
          <w:rFonts w:ascii="Arial" w:hAnsi="Arial" w:cs="Arial"/>
        </w:rPr>
        <w:t xml:space="preserve">для шукачів </w:t>
      </w:r>
      <w:r w:rsidR="00066349">
        <w:rPr>
          <w:rFonts w:ascii="Arial" w:hAnsi="Arial" w:cs="Arial"/>
          <w:lang w:val="uk-UA"/>
        </w:rPr>
        <w:t>безпеки</w:t>
      </w:r>
      <w:r w:rsidRPr="00506893">
        <w:rPr>
          <w:rFonts w:ascii="Arial" w:hAnsi="Arial" w:cs="Arial"/>
        </w:rPr>
        <w:t xml:space="preserve">, не повинні подавати нову </w:t>
      </w:r>
      <w:r w:rsidR="008F2FE8" w:rsidRPr="00506893">
        <w:rPr>
          <w:rFonts w:ascii="Arial" w:hAnsi="Arial" w:cs="Arial"/>
        </w:rPr>
        <w:t xml:space="preserve">заяву. Це відбувається автоматично. Однак центр зайнятості </w:t>
      </w:r>
      <w:r w:rsidR="00066349">
        <w:rPr>
          <w:rFonts w:ascii="Arial" w:hAnsi="Arial" w:cs="Arial"/>
          <w:lang w:val="uk-UA"/>
        </w:rPr>
        <w:t xml:space="preserve">буде </w:t>
      </w:r>
      <w:r w:rsidR="008F2FE8" w:rsidRPr="00506893">
        <w:rPr>
          <w:rFonts w:ascii="Arial" w:hAnsi="Arial" w:cs="Arial"/>
        </w:rPr>
        <w:t>потребу</w:t>
      </w:r>
      <w:r w:rsidR="00066349">
        <w:rPr>
          <w:rFonts w:ascii="Arial" w:hAnsi="Arial" w:cs="Arial"/>
          <w:lang w:val="uk-UA"/>
        </w:rPr>
        <w:t>вати</w:t>
      </w:r>
      <w:r w:rsidR="008F2FE8" w:rsidRPr="00506893">
        <w:rPr>
          <w:rFonts w:ascii="Arial" w:hAnsi="Arial" w:cs="Arial"/>
        </w:rPr>
        <w:t xml:space="preserve"> додаткової інформації. Під час підготовки </w:t>
      </w:r>
      <w:r w:rsidR="008E201D" w:rsidRPr="00506893">
        <w:rPr>
          <w:rFonts w:ascii="Arial" w:hAnsi="Arial" w:cs="Arial"/>
        </w:rPr>
        <w:t>вже мають бути виконані</w:t>
      </w:r>
      <w:r w:rsidR="008E201D" w:rsidRPr="00506893">
        <w:rPr>
          <w:rFonts w:ascii="Arial" w:hAnsi="Arial" w:cs="Arial"/>
        </w:rPr>
        <w:t xml:space="preserve"> </w:t>
      </w:r>
      <w:r w:rsidR="00500706" w:rsidRPr="00506893">
        <w:rPr>
          <w:rFonts w:ascii="Arial" w:hAnsi="Arial" w:cs="Arial"/>
        </w:rPr>
        <w:t>пункти</w:t>
      </w:r>
      <w:r w:rsidR="00500706">
        <w:rPr>
          <w:rFonts w:ascii="Arial" w:hAnsi="Arial" w:cs="Arial"/>
          <w:lang w:val="uk-UA"/>
        </w:rPr>
        <w:t>, що</w:t>
      </w:r>
      <w:r w:rsidR="00500706" w:rsidRPr="00506893">
        <w:rPr>
          <w:rFonts w:ascii="Arial" w:hAnsi="Arial" w:cs="Arial"/>
        </w:rPr>
        <w:t xml:space="preserve"> </w:t>
      </w:r>
      <w:r w:rsidR="008F2FE8" w:rsidRPr="00506893">
        <w:rPr>
          <w:rFonts w:ascii="Arial" w:hAnsi="Arial" w:cs="Arial"/>
        </w:rPr>
        <w:t>перераховані нижче.</w:t>
      </w:r>
      <w:r w:rsidR="008E201D">
        <w:rPr>
          <w:rFonts w:ascii="Arial" w:hAnsi="Arial" w:cs="Arial"/>
          <w:lang w:val="uk-UA"/>
        </w:rPr>
        <w:t xml:space="preserve"> </w:t>
      </w:r>
    </w:p>
    <w:p w14:paraId="68AA40E7" w14:textId="79308536" w:rsidR="005B5500" w:rsidRPr="00506893" w:rsidRDefault="00500706" w:rsidP="00506893">
      <w:pPr>
        <w:spacing w:after="60"/>
        <w:rPr>
          <w:rFonts w:ascii="Arial" w:hAnsi="Arial" w:cs="Arial"/>
        </w:rPr>
      </w:pPr>
      <w:r>
        <w:rPr>
          <w:rFonts w:ascii="Arial" w:hAnsi="Arial" w:cs="Arial"/>
          <w:lang w:val="uk-UA"/>
        </w:rPr>
        <w:t>Н</w:t>
      </w:r>
      <w:r>
        <w:rPr>
          <w:rFonts w:ascii="Arial" w:hAnsi="Arial" w:cs="Arial"/>
          <w:lang w:val="uk-UA"/>
        </w:rPr>
        <w:t>а</w:t>
      </w:r>
      <w:r w:rsidRPr="00506893">
        <w:rPr>
          <w:rFonts w:ascii="Arial" w:hAnsi="Arial" w:cs="Arial"/>
        </w:rPr>
        <w:t xml:space="preserve"> </w:t>
      </w:r>
      <w:r>
        <w:rPr>
          <w:rFonts w:ascii="Arial" w:hAnsi="Arial" w:cs="Arial"/>
          <w:lang w:val="uk-UA"/>
        </w:rPr>
        <w:t>забезпечення</w:t>
      </w:r>
      <w:r w:rsidRPr="00506893">
        <w:rPr>
          <w:rFonts w:ascii="Arial" w:hAnsi="Arial" w:cs="Arial"/>
        </w:rPr>
        <w:t xml:space="preserve"> </w:t>
      </w:r>
      <w:r>
        <w:rPr>
          <w:rFonts w:ascii="Arial" w:hAnsi="Arial" w:cs="Arial"/>
          <w:lang w:val="uk-UA"/>
        </w:rPr>
        <w:t>м</w:t>
      </w:r>
      <w:r w:rsidR="005B5500" w:rsidRPr="00506893">
        <w:rPr>
          <w:rFonts w:ascii="Arial" w:hAnsi="Arial" w:cs="Arial"/>
        </w:rPr>
        <w:t>ають право українські біженці, які вже мають свідоцтво</w:t>
      </w:r>
      <w:r w:rsidR="00066349" w:rsidRPr="00066349">
        <w:rPr>
          <w:rFonts w:ascii="Arial" w:hAnsi="Arial" w:cs="Arial"/>
        </w:rPr>
        <w:t xml:space="preserve"> </w:t>
      </w:r>
      <w:r w:rsidR="00066349">
        <w:rPr>
          <w:rFonts w:ascii="Arial" w:hAnsi="Arial" w:cs="Arial"/>
          <w:lang w:val="de-DE"/>
        </w:rPr>
        <w:t>Fiktionsbescheinigung</w:t>
      </w:r>
      <w:r>
        <w:rPr>
          <w:rFonts w:ascii="Arial" w:hAnsi="Arial" w:cs="Arial"/>
          <w:lang w:val="uk-UA"/>
        </w:rPr>
        <w:t>, отримане</w:t>
      </w:r>
      <w:r w:rsidR="005B5500" w:rsidRPr="00506893">
        <w:rPr>
          <w:rFonts w:ascii="Arial" w:hAnsi="Arial" w:cs="Arial"/>
        </w:rPr>
        <w:t xml:space="preserve"> до 1 червня 2022 року</w:t>
      </w:r>
      <w:r>
        <w:rPr>
          <w:rFonts w:ascii="Arial" w:hAnsi="Arial" w:cs="Arial"/>
          <w:lang w:val="uk-UA"/>
        </w:rPr>
        <w:t>,</w:t>
      </w:r>
      <w:r w:rsidR="005B5500" w:rsidRPr="00506893">
        <w:rPr>
          <w:rFonts w:ascii="Arial" w:hAnsi="Arial" w:cs="Arial"/>
        </w:rPr>
        <w:t xml:space="preserve"> або які вже отримали посвідку на проживання відповідно до § 24 параграфа 1 Закону про проживання</w:t>
      </w:r>
      <w:r w:rsidR="00066349">
        <w:rPr>
          <w:rFonts w:ascii="Arial" w:hAnsi="Arial" w:cs="Arial"/>
          <w:lang w:val="uk-UA"/>
        </w:rPr>
        <w:t xml:space="preserve"> (</w:t>
      </w:r>
      <w:r w:rsidR="00066349" w:rsidRPr="00506893">
        <w:rPr>
          <w:rFonts w:ascii="Arial" w:hAnsi="Arial" w:cs="Arial"/>
        </w:rPr>
        <w:t>§</w:t>
      </w:r>
      <w:r w:rsidR="00066349">
        <w:rPr>
          <w:rFonts w:ascii="Arial" w:hAnsi="Arial" w:cs="Arial"/>
        </w:rPr>
        <w:t xml:space="preserve"> </w:t>
      </w:r>
      <w:r w:rsidR="00066349" w:rsidRPr="00506893">
        <w:rPr>
          <w:rFonts w:ascii="Arial" w:hAnsi="Arial" w:cs="Arial"/>
        </w:rPr>
        <w:t>24 Abs. 1 Aufenthaltsgesetz</w:t>
      </w:r>
      <w:r w:rsidR="00066349">
        <w:rPr>
          <w:rFonts w:ascii="Arial" w:hAnsi="Arial" w:cs="Arial"/>
          <w:lang w:val="uk-UA"/>
        </w:rPr>
        <w:t>)</w:t>
      </w:r>
      <w:r w:rsidR="005B5500" w:rsidRPr="00506893">
        <w:rPr>
          <w:rFonts w:ascii="Arial" w:hAnsi="Arial" w:cs="Arial"/>
        </w:rPr>
        <w:t>. Ці документи видають компетентні імміграційні органи.</w:t>
      </w:r>
    </w:p>
    <w:p w14:paraId="6688DC78" w14:textId="2741EEF1" w:rsidR="005B5500" w:rsidRDefault="005B5500" w:rsidP="00506893">
      <w:pPr>
        <w:spacing w:after="60"/>
        <w:rPr>
          <w:rFonts w:ascii="Arial" w:hAnsi="Arial" w:cs="Arial"/>
        </w:rPr>
      </w:pPr>
      <w:r w:rsidRPr="00506893">
        <w:rPr>
          <w:rFonts w:ascii="Arial" w:hAnsi="Arial" w:cs="Arial"/>
        </w:rPr>
        <w:t xml:space="preserve">Якщо свідоцтво </w:t>
      </w:r>
      <w:r w:rsidR="008B68CD">
        <w:rPr>
          <w:rFonts w:ascii="Arial" w:hAnsi="Arial" w:cs="Arial"/>
          <w:lang w:val="de-DE"/>
        </w:rPr>
        <w:t>Fiktionsbescheinigung</w:t>
      </w:r>
      <w:r w:rsidR="008B68CD" w:rsidRPr="008B68CD">
        <w:rPr>
          <w:rFonts w:ascii="Arial" w:hAnsi="Arial" w:cs="Arial"/>
        </w:rPr>
        <w:t xml:space="preserve"> </w:t>
      </w:r>
      <w:r w:rsidRPr="00506893">
        <w:rPr>
          <w:rFonts w:ascii="Arial" w:hAnsi="Arial" w:cs="Arial"/>
        </w:rPr>
        <w:t xml:space="preserve">видано після 1 червня 2022 року, центр зайнятості відповідатиме за забезпечення вашого життя лише з наступного місяця після видачі. </w:t>
      </w:r>
      <w:r w:rsidR="00500706" w:rsidRPr="00500706">
        <w:rPr>
          <w:rFonts w:ascii="Arial" w:hAnsi="Arial" w:cs="Arial"/>
        </w:rPr>
        <w:t>Будь ласка, подайте окрему заяву до центру зайнятості.</w:t>
      </w:r>
    </w:p>
    <w:p w14:paraId="27784A66" w14:textId="77777777" w:rsidR="00500706" w:rsidRPr="00506893" w:rsidRDefault="00500706" w:rsidP="00506893">
      <w:pPr>
        <w:spacing w:after="60"/>
        <w:rPr>
          <w:rFonts w:ascii="Arial" w:hAnsi="Arial" w:cs="Arial"/>
        </w:rPr>
      </w:pPr>
    </w:p>
    <w:p w14:paraId="2B7EDFC8" w14:textId="7F4F7E3E" w:rsidR="007C51DD" w:rsidRPr="00506893" w:rsidRDefault="00E4675B" w:rsidP="00506893">
      <w:pPr>
        <w:spacing w:after="240"/>
        <w:rPr>
          <w:rFonts w:ascii="Arial" w:hAnsi="Arial" w:cs="Arial"/>
        </w:rPr>
      </w:pPr>
      <w:r w:rsidRPr="00506893">
        <w:rPr>
          <w:rFonts w:ascii="Arial" w:hAnsi="Arial" w:cs="Arial"/>
        </w:rPr>
        <w:t>Органи</w:t>
      </w:r>
      <w:r w:rsidR="00500706">
        <w:rPr>
          <w:rFonts w:ascii="Arial" w:hAnsi="Arial" w:cs="Arial"/>
          <w:lang w:val="uk-UA"/>
        </w:rPr>
        <w:t>,</w:t>
      </w:r>
      <w:r w:rsidRPr="00506893">
        <w:rPr>
          <w:rFonts w:ascii="Arial" w:hAnsi="Arial" w:cs="Arial"/>
        </w:rPr>
        <w:t xml:space="preserve"> </w:t>
      </w:r>
      <w:r w:rsidR="00500706">
        <w:rPr>
          <w:rFonts w:ascii="Arial" w:hAnsi="Arial" w:cs="Arial"/>
          <w:lang w:val="uk-UA"/>
        </w:rPr>
        <w:t xml:space="preserve">що сплачують </w:t>
      </w:r>
      <w:r w:rsidR="00500706">
        <w:rPr>
          <w:rFonts w:ascii="Arial" w:hAnsi="Arial" w:cs="Arial"/>
          <w:lang w:val="uk-UA"/>
        </w:rPr>
        <w:t>забезпечення</w:t>
      </w:r>
      <w:r w:rsidRPr="00506893">
        <w:rPr>
          <w:rFonts w:ascii="Arial" w:hAnsi="Arial" w:cs="Arial"/>
        </w:rPr>
        <w:t xml:space="preserve"> для шукачів притулку</w:t>
      </w:r>
      <w:r w:rsidR="00500706">
        <w:rPr>
          <w:rFonts w:ascii="Arial" w:hAnsi="Arial" w:cs="Arial"/>
          <w:lang w:val="uk-UA"/>
        </w:rPr>
        <w:t>,</w:t>
      </w:r>
      <w:r w:rsidRPr="00506893">
        <w:rPr>
          <w:rFonts w:ascii="Arial" w:hAnsi="Arial" w:cs="Arial"/>
        </w:rPr>
        <w:t xml:space="preserve"> продовжують підтримувати біженців з України, поки центр зайнятості не почне платити. Тому загрози розривів у </w:t>
      </w:r>
      <w:r w:rsidR="00500706">
        <w:rPr>
          <w:rFonts w:ascii="Arial" w:hAnsi="Arial" w:cs="Arial"/>
          <w:lang w:val="uk-UA"/>
        </w:rPr>
        <w:t>виплатах</w:t>
      </w:r>
      <w:r w:rsidRPr="00506893">
        <w:rPr>
          <w:rFonts w:ascii="Arial" w:hAnsi="Arial" w:cs="Arial"/>
        </w:rPr>
        <w:t xml:space="preserve"> немає. Якщо ви ще не отримали жодних </w:t>
      </w:r>
      <w:r w:rsidR="00500706">
        <w:rPr>
          <w:rFonts w:ascii="Arial" w:hAnsi="Arial" w:cs="Arial"/>
          <w:lang w:val="uk-UA"/>
        </w:rPr>
        <w:t>виплат</w:t>
      </w:r>
      <w:r w:rsidRPr="00506893">
        <w:rPr>
          <w:rFonts w:ascii="Arial" w:hAnsi="Arial" w:cs="Arial"/>
        </w:rPr>
        <w:t xml:space="preserve"> </w:t>
      </w:r>
      <w:r w:rsidR="008B68CD">
        <w:rPr>
          <w:rFonts w:ascii="Arial" w:hAnsi="Arial" w:cs="Arial"/>
          <w:lang w:val="uk-UA"/>
        </w:rPr>
        <w:t>як біженці</w:t>
      </w:r>
      <w:r w:rsidRPr="00506893">
        <w:rPr>
          <w:rFonts w:ascii="Arial" w:hAnsi="Arial" w:cs="Arial"/>
        </w:rPr>
        <w:t xml:space="preserve">, ви повинні подати окрему заяву до відповідального центру зайнятості, щоб отримати там </w:t>
      </w:r>
      <w:r w:rsidR="00500706">
        <w:rPr>
          <w:rFonts w:ascii="Arial" w:hAnsi="Arial" w:cs="Arial"/>
          <w:lang w:val="uk-UA"/>
        </w:rPr>
        <w:t>забезпечення</w:t>
      </w:r>
      <w:r w:rsidRPr="00506893">
        <w:rPr>
          <w:rFonts w:ascii="Arial" w:hAnsi="Arial" w:cs="Arial"/>
        </w:rPr>
        <w:t>. Це також можна зробити неформально.</w:t>
      </w:r>
    </w:p>
    <w:p w14:paraId="3D5BBC9F" w14:textId="77777777" w:rsidR="00A5609C" w:rsidRPr="002F2181" w:rsidRDefault="00A5609C" w:rsidP="00B46C17">
      <w:pPr>
        <w:pStyle w:val="berschrif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20"/>
        </w:tabs>
        <w:spacing w:before="0" w:after="120"/>
        <w:rPr>
          <w:rFonts w:ascii="Arial" w:hAnsi="Arial" w:cs="Arial"/>
          <w:sz w:val="28"/>
          <w:szCs w:val="28"/>
          <w:u w:val="single"/>
        </w:rPr>
      </w:pPr>
      <w:r w:rsidRPr="002F2181">
        <w:rPr>
          <w:rFonts w:ascii="Arial" w:hAnsi="Arial" w:cs="Arial"/>
          <w:sz w:val="28"/>
          <w:szCs w:val="28"/>
          <w:u w:val="single"/>
        </w:rPr>
        <w:t>Вибір медичного страхування / номер пенсійного страхування</w:t>
      </w:r>
    </w:p>
    <w:p w14:paraId="035FE5C0" w14:textId="06091071" w:rsidR="00A140BD" w:rsidRPr="00506893" w:rsidRDefault="00A5609C" w:rsidP="00B4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</w:rPr>
      </w:pPr>
      <w:r w:rsidRPr="00506893">
        <w:rPr>
          <w:rFonts w:ascii="Arial" w:hAnsi="Arial" w:cs="Arial"/>
        </w:rPr>
        <w:t xml:space="preserve">Будь ласка, виберіть </w:t>
      </w:r>
      <w:r w:rsidR="00500706">
        <w:rPr>
          <w:rFonts w:ascii="Arial" w:hAnsi="Arial" w:cs="Arial"/>
          <w:lang w:val="uk-UA"/>
        </w:rPr>
        <w:t xml:space="preserve">вже </w:t>
      </w:r>
      <w:r w:rsidR="00500706" w:rsidRPr="00506893">
        <w:rPr>
          <w:rFonts w:ascii="Arial" w:hAnsi="Arial" w:cs="Arial"/>
        </w:rPr>
        <w:t>зараз</w:t>
      </w:r>
      <w:r w:rsidR="00500706" w:rsidRPr="00506893">
        <w:rPr>
          <w:rFonts w:ascii="Arial" w:hAnsi="Arial" w:cs="Arial"/>
        </w:rPr>
        <w:t xml:space="preserve"> </w:t>
      </w:r>
      <w:r w:rsidRPr="00506893">
        <w:rPr>
          <w:rFonts w:ascii="Arial" w:hAnsi="Arial" w:cs="Arial"/>
        </w:rPr>
        <w:t>медичне страхування, яке має набути чинності з початку отримання допомоги. Ви повинні подати копію вашої заявки на членство</w:t>
      </w:r>
      <w:r w:rsidR="00500706">
        <w:rPr>
          <w:rFonts w:ascii="Arial" w:hAnsi="Arial" w:cs="Arial"/>
          <w:lang w:val="uk-UA"/>
        </w:rPr>
        <w:t xml:space="preserve"> в медичному страхуванні</w:t>
      </w:r>
      <w:r w:rsidRPr="00506893">
        <w:rPr>
          <w:rFonts w:ascii="Arial" w:hAnsi="Arial" w:cs="Arial"/>
        </w:rPr>
        <w:t xml:space="preserve"> в центр зайнятості. Вам також знадобиться номер пенсійного страхування від вашої медичної страхової компанії. </w:t>
      </w:r>
      <w:r w:rsidR="00307184">
        <w:rPr>
          <w:rFonts w:ascii="Arial" w:hAnsi="Arial" w:cs="Arial"/>
          <w:lang w:val="uk-UA"/>
        </w:rPr>
        <w:t>Номер пенсійного страхування</w:t>
      </w:r>
      <w:r w:rsidRPr="00506893">
        <w:rPr>
          <w:rFonts w:ascii="Arial" w:hAnsi="Arial" w:cs="Arial"/>
        </w:rPr>
        <w:t xml:space="preserve"> </w:t>
      </w:r>
      <w:r w:rsidR="00307184">
        <w:rPr>
          <w:rFonts w:ascii="Arial" w:hAnsi="Arial" w:cs="Arial"/>
          <w:lang w:val="uk-UA"/>
        </w:rPr>
        <w:t xml:space="preserve">оформлюється </w:t>
      </w:r>
      <w:r w:rsidRPr="00506893">
        <w:rPr>
          <w:rFonts w:ascii="Arial" w:hAnsi="Arial" w:cs="Arial"/>
        </w:rPr>
        <w:t>медичною страховою компанією та надсилається вам.</w:t>
      </w:r>
    </w:p>
    <w:p w14:paraId="10FD9CE4" w14:textId="4E97C7CB" w:rsidR="00940B82" w:rsidRDefault="00940B82" w:rsidP="00B4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Arial" w:hAnsi="Arial" w:cs="Arial"/>
        </w:rPr>
      </w:pPr>
      <w:r w:rsidRPr="00506893">
        <w:rPr>
          <w:rFonts w:ascii="Arial" w:hAnsi="Arial" w:cs="Arial"/>
        </w:rPr>
        <w:t xml:space="preserve">Більше інформації: </w:t>
      </w:r>
      <w:r w:rsidR="00500706">
        <w:rPr>
          <w:rFonts w:ascii="Arial" w:hAnsi="Arial" w:cs="Arial"/>
          <w:lang w:val="uk-UA"/>
        </w:rPr>
        <w:t xml:space="preserve"> </w:t>
      </w:r>
      <w:hyperlink r:id="rId7" w:history="1">
        <w:r w:rsidRPr="00506893">
          <w:rPr>
            <w:rStyle w:val="Hyperlink"/>
            <w:rFonts w:ascii="Arial" w:hAnsi="Arial" w:cs="Arial"/>
          </w:rPr>
          <w:t>https://www.bundesgesundheitsministerium.de/themen/krankenversicherung/online-ratgeber-krankenversicherung/krankenversicherung.html</w:t>
        </w:r>
      </w:hyperlink>
      <w:r w:rsidRPr="00506893">
        <w:rPr>
          <w:rFonts w:ascii="Arial" w:hAnsi="Arial" w:cs="Arial"/>
        </w:rPr>
        <w:t xml:space="preserve"> </w:t>
      </w:r>
    </w:p>
    <w:p w14:paraId="6C789BC3" w14:textId="19DB331B" w:rsidR="007C51DD" w:rsidRPr="002F2181" w:rsidRDefault="002E7EE8" w:rsidP="00B46C17">
      <w:pPr>
        <w:pStyle w:val="berschrif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  <w:sz w:val="28"/>
          <w:szCs w:val="28"/>
          <w:u w:val="single"/>
        </w:rPr>
      </w:pPr>
      <w:r w:rsidRPr="002F2181">
        <w:rPr>
          <w:rFonts w:ascii="Arial" w:hAnsi="Arial" w:cs="Arial"/>
          <w:sz w:val="28"/>
          <w:szCs w:val="28"/>
          <w:u w:val="single"/>
        </w:rPr>
        <w:t>Ідентифікаційний номер</w:t>
      </w:r>
      <w:r w:rsidR="00307184" w:rsidRPr="00307184">
        <w:rPr>
          <w:rFonts w:ascii="Arial" w:hAnsi="Arial" w:cs="Arial"/>
          <w:sz w:val="28"/>
          <w:szCs w:val="28"/>
          <w:u w:val="single"/>
        </w:rPr>
        <w:t xml:space="preserve"> </w:t>
      </w:r>
      <w:r w:rsidR="00307184">
        <w:rPr>
          <w:rFonts w:ascii="Arial" w:hAnsi="Arial" w:cs="Arial"/>
          <w:sz w:val="28"/>
          <w:szCs w:val="28"/>
          <w:u w:val="single"/>
          <w:lang w:val="uk-UA"/>
        </w:rPr>
        <w:t xml:space="preserve">платника </w:t>
      </w:r>
      <w:r w:rsidR="00307184" w:rsidRPr="002F2181">
        <w:rPr>
          <w:rFonts w:ascii="Arial" w:hAnsi="Arial" w:cs="Arial"/>
          <w:sz w:val="28"/>
          <w:szCs w:val="28"/>
          <w:u w:val="single"/>
        </w:rPr>
        <w:t>податк</w:t>
      </w:r>
      <w:r w:rsidR="00307184">
        <w:rPr>
          <w:rFonts w:ascii="Arial" w:hAnsi="Arial" w:cs="Arial"/>
          <w:sz w:val="28"/>
          <w:szCs w:val="28"/>
          <w:u w:val="single"/>
          <w:lang w:val="uk-UA"/>
        </w:rPr>
        <w:t>і</w:t>
      </w:r>
      <w:r w:rsidR="00307184" w:rsidRPr="002F2181">
        <w:rPr>
          <w:rFonts w:ascii="Arial" w:hAnsi="Arial" w:cs="Arial"/>
          <w:sz w:val="28"/>
          <w:szCs w:val="28"/>
          <w:u w:val="single"/>
        </w:rPr>
        <w:t>в</w:t>
      </w:r>
    </w:p>
    <w:p w14:paraId="69FC65DF" w14:textId="621715F1" w:rsidR="00B46C17" w:rsidRDefault="007C51DD" w:rsidP="00B4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</w:rPr>
      </w:pPr>
      <w:r w:rsidRPr="00506893">
        <w:rPr>
          <w:rFonts w:ascii="Arial" w:hAnsi="Arial" w:cs="Arial"/>
        </w:rPr>
        <w:t xml:space="preserve">Ідентифікаційний номер </w:t>
      </w:r>
      <w:r w:rsidR="00307184">
        <w:rPr>
          <w:rFonts w:ascii="Arial" w:hAnsi="Arial" w:cs="Arial"/>
          <w:lang w:val="uk-UA"/>
        </w:rPr>
        <w:t xml:space="preserve">платника </w:t>
      </w:r>
      <w:r w:rsidR="00307184" w:rsidRPr="00506893">
        <w:rPr>
          <w:rFonts w:ascii="Arial" w:hAnsi="Arial" w:cs="Arial"/>
        </w:rPr>
        <w:t>податк</w:t>
      </w:r>
      <w:r w:rsidR="00307184">
        <w:rPr>
          <w:rFonts w:ascii="Arial" w:hAnsi="Arial" w:cs="Arial"/>
          <w:lang w:val="uk-UA"/>
        </w:rPr>
        <w:t>і</w:t>
      </w:r>
      <w:r w:rsidR="00307184" w:rsidRPr="00506893">
        <w:rPr>
          <w:rFonts w:ascii="Arial" w:hAnsi="Arial" w:cs="Arial"/>
        </w:rPr>
        <w:t>в</w:t>
      </w:r>
      <w:r w:rsidR="00307184" w:rsidRPr="00506893">
        <w:rPr>
          <w:rFonts w:ascii="Arial" w:hAnsi="Arial" w:cs="Arial"/>
        </w:rPr>
        <w:t xml:space="preserve"> </w:t>
      </w:r>
      <w:r w:rsidRPr="00506893">
        <w:rPr>
          <w:rFonts w:ascii="Arial" w:hAnsi="Arial" w:cs="Arial"/>
        </w:rPr>
        <w:t>(</w:t>
      </w:r>
      <w:r w:rsidR="00740172">
        <w:rPr>
          <w:rFonts w:ascii="Arial" w:hAnsi="Arial" w:cs="Arial"/>
          <w:lang w:val="de-DE"/>
        </w:rPr>
        <w:t>Steuer</w:t>
      </w:r>
      <w:r w:rsidR="00740172" w:rsidRPr="00740172">
        <w:rPr>
          <w:rFonts w:ascii="Arial" w:hAnsi="Arial" w:cs="Arial"/>
          <w:lang w:val="ru-RU"/>
        </w:rPr>
        <w:t>-</w:t>
      </w:r>
      <w:r w:rsidR="00740172">
        <w:rPr>
          <w:rFonts w:ascii="Arial" w:hAnsi="Arial" w:cs="Arial"/>
          <w:lang w:val="de-DE"/>
        </w:rPr>
        <w:t>ID</w:t>
      </w:r>
      <w:r w:rsidRPr="00506893">
        <w:rPr>
          <w:rFonts w:ascii="Arial" w:hAnsi="Arial" w:cs="Arial"/>
        </w:rPr>
        <w:t xml:space="preserve">) необхідний для подання заявки на отримання </w:t>
      </w:r>
      <w:r w:rsidR="00307184">
        <w:rPr>
          <w:rFonts w:ascii="Arial" w:hAnsi="Arial" w:cs="Arial"/>
          <w:lang w:val="uk-UA"/>
        </w:rPr>
        <w:t>виплат за</w:t>
      </w:r>
      <w:r w:rsidRPr="00506893">
        <w:rPr>
          <w:rFonts w:ascii="Arial" w:hAnsi="Arial" w:cs="Arial"/>
        </w:rPr>
        <w:t xml:space="preserve"> SGB II та </w:t>
      </w:r>
      <w:r w:rsidR="00307184">
        <w:rPr>
          <w:rFonts w:ascii="Arial" w:hAnsi="Arial" w:cs="Arial"/>
          <w:lang w:val="uk-UA"/>
        </w:rPr>
        <w:t>виплат</w:t>
      </w:r>
      <w:r w:rsidRPr="00506893">
        <w:rPr>
          <w:rFonts w:ascii="Arial" w:hAnsi="Arial" w:cs="Arial"/>
        </w:rPr>
        <w:t xml:space="preserve"> на дитину. На кожну людину </w:t>
      </w:r>
      <w:r w:rsidR="00307184">
        <w:rPr>
          <w:rFonts w:ascii="Arial" w:hAnsi="Arial" w:cs="Arial"/>
          <w:lang w:val="uk-UA"/>
        </w:rPr>
        <w:t xml:space="preserve">він </w:t>
      </w:r>
      <w:r w:rsidRPr="00506893">
        <w:rPr>
          <w:rFonts w:ascii="Arial" w:hAnsi="Arial" w:cs="Arial"/>
        </w:rPr>
        <w:t>дається один раз. Частково це відбувається автоматично при реєстрації у відповідному місті чи муніципалітеті. Якщо у вас ще немає номера</w:t>
      </w:r>
      <w:r w:rsidR="00307184" w:rsidRPr="00307184">
        <w:rPr>
          <w:rFonts w:ascii="Arial" w:hAnsi="Arial" w:cs="Arial"/>
          <w:lang w:val="uk-UA"/>
        </w:rPr>
        <w:t xml:space="preserve"> </w:t>
      </w:r>
      <w:r w:rsidR="00307184">
        <w:rPr>
          <w:rFonts w:ascii="Arial" w:hAnsi="Arial" w:cs="Arial"/>
          <w:lang w:val="uk-UA"/>
        </w:rPr>
        <w:t>платника податків</w:t>
      </w:r>
      <w:r w:rsidRPr="00506893">
        <w:rPr>
          <w:rFonts w:ascii="Arial" w:hAnsi="Arial" w:cs="Arial"/>
        </w:rPr>
        <w:t xml:space="preserve">, зверніться до свого реєстраційного відділу (відділ реєстрації </w:t>
      </w:r>
      <w:r w:rsidR="00307184">
        <w:rPr>
          <w:rFonts w:ascii="Arial" w:hAnsi="Arial" w:cs="Arial"/>
          <w:lang w:val="uk-UA"/>
        </w:rPr>
        <w:t>мешканців</w:t>
      </w:r>
      <w:r w:rsidRPr="00506893">
        <w:rPr>
          <w:rFonts w:ascii="Arial" w:hAnsi="Arial" w:cs="Arial"/>
        </w:rPr>
        <w:t>, офіс громадян тощо).</w:t>
      </w:r>
    </w:p>
    <w:p w14:paraId="12DD1AB8" w14:textId="77777777" w:rsidR="00B46C17" w:rsidRPr="00506893" w:rsidRDefault="00940B82" w:rsidP="00B46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60"/>
        <w:rPr>
          <w:rFonts w:ascii="Arial" w:hAnsi="Arial" w:cs="Arial"/>
        </w:rPr>
      </w:pPr>
      <w:r w:rsidRPr="00506893">
        <w:rPr>
          <w:rFonts w:ascii="Arial" w:hAnsi="Arial" w:cs="Arial"/>
        </w:rPr>
        <w:t xml:space="preserve">Більше інформації: </w:t>
      </w:r>
      <w:hyperlink r:id="rId8" w:history="1">
        <w:r w:rsidR="00B46C17" w:rsidRPr="00C46AAE">
          <w:rPr>
            <w:rStyle w:val="Hyperlink"/>
            <w:rFonts w:ascii="Arial" w:hAnsi="Arial" w:cs="Arial"/>
          </w:rPr>
          <w:t>https://www.bzst.de/SharedDocs/Kurzsendungen/DE/2022_Kurzsendungen/20220502_zettel_gefluechtete_ukraine.html</w:t>
        </w:r>
      </w:hyperlink>
      <w:r w:rsidRPr="00506893">
        <w:rPr>
          <w:rFonts w:ascii="Arial" w:hAnsi="Arial" w:cs="Arial"/>
        </w:rPr>
        <w:t xml:space="preserve"> </w:t>
      </w:r>
    </w:p>
    <w:p w14:paraId="4756BE3D" w14:textId="77777777" w:rsidR="00B46C17" w:rsidRDefault="00B46C17" w:rsidP="00B46C17">
      <w:pPr>
        <w:pStyle w:val="berschrift2"/>
        <w:spacing w:after="120"/>
        <w:rPr>
          <w:rFonts w:ascii="Arial" w:hAnsi="Arial" w:cs="Arial"/>
          <w:sz w:val="28"/>
          <w:szCs w:val="28"/>
          <w:u w:val="single"/>
        </w:rPr>
      </w:pPr>
    </w:p>
    <w:p w14:paraId="65CD093E" w14:textId="77777777" w:rsidR="00A008DF" w:rsidRPr="002F2181" w:rsidRDefault="00A008DF" w:rsidP="008D34CF">
      <w:pPr>
        <w:pStyle w:val="berschrift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rPr>
          <w:rFonts w:ascii="Arial" w:hAnsi="Arial" w:cs="Arial"/>
          <w:sz w:val="28"/>
          <w:szCs w:val="28"/>
          <w:u w:val="single"/>
        </w:rPr>
      </w:pPr>
      <w:r w:rsidRPr="002F2181">
        <w:rPr>
          <w:rFonts w:ascii="Arial" w:hAnsi="Arial" w:cs="Arial"/>
          <w:sz w:val="28"/>
          <w:szCs w:val="28"/>
          <w:u w:val="single"/>
        </w:rPr>
        <w:t>банківський рахунок</w:t>
      </w:r>
    </w:p>
    <w:p w14:paraId="05E87C9F" w14:textId="7BDF72CC" w:rsidR="00A008DF" w:rsidRPr="00506893" w:rsidRDefault="00A008DF" w:rsidP="008D34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60"/>
        <w:rPr>
          <w:rFonts w:ascii="Arial" w:hAnsi="Arial" w:cs="Arial"/>
        </w:rPr>
      </w:pPr>
      <w:r w:rsidRPr="00506893">
        <w:rPr>
          <w:rFonts w:ascii="Arial" w:hAnsi="Arial" w:cs="Arial"/>
        </w:rPr>
        <w:t xml:space="preserve">Центри зайнятості зазвичай оплачують послуги безготівково. </w:t>
      </w:r>
      <w:r w:rsidR="00307184">
        <w:rPr>
          <w:rFonts w:ascii="Arial" w:hAnsi="Arial" w:cs="Arial"/>
          <w:lang w:val="uk-UA"/>
        </w:rPr>
        <w:t>Р</w:t>
      </w:r>
      <w:r w:rsidR="00307184" w:rsidRPr="00506893">
        <w:rPr>
          <w:rFonts w:ascii="Arial" w:hAnsi="Arial" w:cs="Arial"/>
        </w:rPr>
        <w:t xml:space="preserve">ахунок у німецькому банку </w:t>
      </w:r>
      <w:r w:rsidR="00307184">
        <w:rPr>
          <w:rFonts w:ascii="Arial" w:hAnsi="Arial" w:cs="Arial"/>
          <w:lang w:val="uk-UA"/>
        </w:rPr>
        <w:t>т</w:t>
      </w:r>
      <w:r w:rsidRPr="00506893">
        <w:rPr>
          <w:rFonts w:ascii="Arial" w:hAnsi="Arial" w:cs="Arial"/>
        </w:rPr>
        <w:t xml:space="preserve">акож терміново потрібен для подальших кроків – наприклад, оренди квартири чи початку роботи. Тому відкрийте банківський рахунок. У місцевих банків </w:t>
      </w:r>
      <w:r w:rsidR="00307184">
        <w:rPr>
          <w:rFonts w:ascii="Arial" w:hAnsi="Arial" w:cs="Arial"/>
          <w:lang w:val="uk-UA"/>
        </w:rPr>
        <w:t xml:space="preserve">є для цього </w:t>
      </w:r>
      <w:r w:rsidRPr="00506893">
        <w:rPr>
          <w:rFonts w:ascii="Arial" w:hAnsi="Arial" w:cs="Arial"/>
        </w:rPr>
        <w:t xml:space="preserve">готові пропозиції. </w:t>
      </w:r>
      <w:r w:rsidR="00307184">
        <w:rPr>
          <w:rFonts w:ascii="Arial" w:hAnsi="Arial" w:cs="Arial"/>
          <w:lang w:val="uk-UA"/>
        </w:rPr>
        <w:t>В банках м</w:t>
      </w:r>
      <w:r w:rsidRPr="00506893">
        <w:rPr>
          <w:rFonts w:ascii="Arial" w:hAnsi="Arial" w:cs="Arial"/>
        </w:rPr>
        <w:t>оже стягуватися плата</w:t>
      </w:r>
      <w:r w:rsidR="00307184" w:rsidRPr="00307184">
        <w:t xml:space="preserve"> </w:t>
      </w:r>
      <w:r w:rsidR="00307184" w:rsidRPr="00307184">
        <w:rPr>
          <w:rFonts w:ascii="Arial" w:hAnsi="Arial" w:cs="Arial"/>
        </w:rPr>
        <w:t>за обслуговування рахунку</w:t>
      </w:r>
      <w:r w:rsidRPr="00506893">
        <w:rPr>
          <w:rFonts w:ascii="Arial" w:hAnsi="Arial" w:cs="Arial"/>
        </w:rPr>
        <w:t>.</w:t>
      </w:r>
    </w:p>
    <w:p w14:paraId="4301A538" w14:textId="77777777" w:rsidR="00940B82" w:rsidRPr="00506893" w:rsidRDefault="00940B82" w:rsidP="008D34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40"/>
        <w:rPr>
          <w:rFonts w:ascii="Arial" w:hAnsi="Arial" w:cs="Arial"/>
        </w:rPr>
      </w:pPr>
      <w:r w:rsidRPr="00506893">
        <w:rPr>
          <w:rFonts w:ascii="Arial" w:hAnsi="Arial" w:cs="Arial"/>
        </w:rPr>
        <w:t xml:space="preserve">Більше інформації: https: //www. </w:t>
      </w:r>
      <w:r w:rsidR="002F2181">
        <w:rPr>
          <w:rFonts w:ascii="Arial" w:hAnsi="Arial" w:cs="Arial"/>
        </w:rPr>
        <w:br/>
      </w:r>
      <w:hyperlink r:id="rId9" w:history="1">
        <w:r w:rsidR="002F2181" w:rsidRPr="00D944B0">
          <w:rPr>
            <w:rStyle w:val="Hyperlink"/>
            <w:rFonts w:ascii="Arial" w:hAnsi="Arial" w:cs="Arial"/>
          </w:rPr>
          <w:t>Verbraucherzentrale.de/wissen/vertraege-reklamation/kundenrechte/neu-in-deutschland-was-fluechtlinge-aus-der-ukraine-beachten-sollten-71305</w:t>
        </w:r>
      </w:hyperlink>
      <w:r w:rsidRPr="00506893">
        <w:rPr>
          <w:rFonts w:ascii="Arial" w:hAnsi="Arial" w:cs="Arial"/>
        </w:rPr>
        <w:t xml:space="preserve"> </w:t>
      </w:r>
    </w:p>
    <w:p w14:paraId="312C3DCC" w14:textId="37F7EB6C" w:rsidR="00A008DF" w:rsidRPr="00307184" w:rsidRDefault="00307184" w:rsidP="008D34CF">
      <w:pPr>
        <w:pStyle w:val="berschrift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120"/>
        <w:rPr>
          <w:rFonts w:ascii="Arial" w:hAnsi="Arial" w:cs="Arial"/>
          <w:sz w:val="28"/>
          <w:szCs w:val="28"/>
          <w:u w:val="single"/>
          <w:lang w:val="uk-UA"/>
        </w:rPr>
      </w:pPr>
      <w:r>
        <w:rPr>
          <w:rFonts w:ascii="Arial" w:hAnsi="Arial" w:cs="Arial"/>
          <w:sz w:val="28"/>
          <w:szCs w:val="28"/>
          <w:u w:val="single"/>
          <w:lang w:val="uk-UA"/>
        </w:rPr>
        <w:t>Допомога на дитину</w:t>
      </w:r>
    </w:p>
    <w:p w14:paraId="094B7688" w14:textId="26B55944" w:rsidR="00A008DF" w:rsidRPr="00506893" w:rsidRDefault="00870F78" w:rsidP="001906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rPr>
          <w:rFonts w:ascii="Arial" w:hAnsi="Arial" w:cs="Arial"/>
        </w:rPr>
      </w:pPr>
      <w:r w:rsidRPr="00506893">
        <w:rPr>
          <w:rFonts w:ascii="Arial" w:hAnsi="Arial" w:cs="Arial"/>
        </w:rPr>
        <w:t xml:space="preserve">Якщо у вас є діти, і вони також проживають з вами в Німеччині, ви можете подати заяву на отримання допомоги на дитину. </w:t>
      </w:r>
      <w:r w:rsidR="00307184">
        <w:rPr>
          <w:rFonts w:ascii="Arial" w:hAnsi="Arial" w:cs="Arial"/>
          <w:lang w:val="uk-UA"/>
        </w:rPr>
        <w:t>Для цього п</w:t>
      </w:r>
      <w:r w:rsidRPr="00506893">
        <w:rPr>
          <w:rFonts w:ascii="Arial" w:hAnsi="Arial" w:cs="Arial"/>
        </w:rPr>
        <w:t>отрібне свідоцтво</w:t>
      </w:r>
      <w:r w:rsidR="00307184" w:rsidRPr="00307184">
        <w:rPr>
          <w:rFonts w:ascii="Arial" w:hAnsi="Arial" w:cs="Arial"/>
          <w:lang w:val="de-DE"/>
        </w:rPr>
        <w:t xml:space="preserve"> Fiktionsbescheinigung</w:t>
      </w:r>
      <w:r w:rsidRPr="00506893">
        <w:rPr>
          <w:rFonts w:ascii="Arial" w:hAnsi="Arial" w:cs="Arial"/>
        </w:rPr>
        <w:t xml:space="preserve"> або </w:t>
      </w:r>
      <w:r w:rsidR="00307184">
        <w:rPr>
          <w:rFonts w:ascii="Arial" w:hAnsi="Arial" w:cs="Arial"/>
          <w:lang w:val="uk-UA"/>
        </w:rPr>
        <w:t>дозвіл</w:t>
      </w:r>
      <w:r w:rsidRPr="00506893">
        <w:rPr>
          <w:rFonts w:ascii="Arial" w:hAnsi="Arial" w:cs="Arial"/>
        </w:rPr>
        <w:t xml:space="preserve"> на проживання. Тому якнайшвидше подайте заяву на отримання допомоги на дитину. Будь ласка, збережіть копію заяви для </w:t>
      </w:r>
      <w:r w:rsidR="00307184">
        <w:rPr>
          <w:rFonts w:ascii="Arial" w:hAnsi="Arial" w:cs="Arial"/>
          <w:lang w:val="uk-UA"/>
        </w:rPr>
        <w:t>себе</w:t>
      </w:r>
      <w:r w:rsidRPr="00506893">
        <w:rPr>
          <w:rFonts w:ascii="Arial" w:hAnsi="Arial" w:cs="Arial"/>
        </w:rPr>
        <w:t xml:space="preserve">. Ваш центр зайнятості потребує </w:t>
      </w:r>
      <w:r w:rsidR="00545EFF">
        <w:rPr>
          <w:rFonts w:ascii="Arial" w:hAnsi="Arial" w:cs="Arial"/>
          <w:lang w:val="uk-UA"/>
        </w:rPr>
        <w:t>її</w:t>
      </w:r>
      <w:r w:rsidRPr="00506893">
        <w:rPr>
          <w:rFonts w:ascii="Arial" w:hAnsi="Arial" w:cs="Arial"/>
        </w:rPr>
        <w:t>.</w:t>
      </w:r>
    </w:p>
    <w:p w14:paraId="0F250338" w14:textId="765A488C" w:rsidR="00244D11" w:rsidRDefault="002C3925" w:rsidP="00244D1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>Заявка та додаткова інформація:</w:t>
      </w:r>
    </w:p>
    <w:p w14:paraId="2F0EF475" w14:textId="7D8508B3" w:rsidR="00157DA1" w:rsidRDefault="005113CE" w:rsidP="008D34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40"/>
      </w:pPr>
      <w:hyperlink r:id="rId10" w:history="1">
        <w:r w:rsidR="00244D11" w:rsidRPr="00244D11">
          <w:rPr>
            <w:rStyle w:val="Hyperlink"/>
            <w:rFonts w:ascii="Arial" w:hAnsi="Arial" w:cs="Arial"/>
          </w:rPr>
          <w:t>https://www.arbeitsagentur.de/familie-und-kinder/ukraine-kindergeld</w:t>
        </w:r>
      </w:hyperlink>
      <w:r w:rsidR="00244D11">
        <w:rPr>
          <w:rFonts w:ascii="Arial" w:hAnsi="Arial" w:cs="Arial"/>
        </w:rPr>
        <w:t xml:space="preserve"> </w:t>
      </w:r>
      <w:r w:rsidR="002F2181">
        <w:rPr>
          <w:rFonts w:ascii="Arial" w:hAnsi="Arial" w:cs="Arial"/>
        </w:rPr>
        <w:br/>
      </w:r>
      <w:hyperlink r:id="rId11" w:history="1">
        <w:r w:rsidR="002C3925" w:rsidRPr="002C3925">
          <w:rPr>
            <w:rStyle w:val="Hyperlink"/>
            <w:rFonts w:ascii="Arial" w:hAnsi="Arial" w:cs="Arial"/>
          </w:rPr>
          <w:t>https://www.arbeitsagentur.de/familie-und-kinder/downloads-kindergeld-kinderzuschlag</w:t>
        </w:r>
      </w:hyperlink>
    </w:p>
    <w:p w14:paraId="6BC4F70E" w14:textId="77777777" w:rsidR="00157DA1" w:rsidRPr="002F2181" w:rsidRDefault="00940B82" w:rsidP="008D34CF">
      <w:pPr>
        <w:pStyle w:val="berschrift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after="120"/>
        <w:rPr>
          <w:rFonts w:ascii="Arial" w:hAnsi="Arial" w:cs="Arial"/>
          <w:sz w:val="28"/>
          <w:szCs w:val="28"/>
          <w:u w:val="single"/>
        </w:rPr>
      </w:pPr>
      <w:r w:rsidRPr="002F2181">
        <w:rPr>
          <w:rFonts w:ascii="Arial" w:hAnsi="Arial" w:cs="Arial"/>
          <w:sz w:val="28"/>
          <w:szCs w:val="28"/>
          <w:u w:val="single"/>
        </w:rPr>
        <w:t>Українська пенсія за віком</w:t>
      </w:r>
    </w:p>
    <w:p w14:paraId="7E46CA05" w14:textId="3BCBAB53" w:rsidR="009975E0" w:rsidRPr="00506893" w:rsidRDefault="009975E0" w:rsidP="008D34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  <w:r w:rsidRPr="00506893">
        <w:rPr>
          <w:rFonts w:ascii="Arial" w:hAnsi="Arial" w:cs="Arial"/>
        </w:rPr>
        <w:t xml:space="preserve">Біженці, які вже отримують пенсію за віком з України, не можуть отримувати жодних </w:t>
      </w:r>
      <w:r w:rsidR="00545EFF">
        <w:rPr>
          <w:rFonts w:ascii="Arial" w:hAnsi="Arial" w:cs="Arial"/>
          <w:lang w:val="uk-UA"/>
        </w:rPr>
        <w:t>виплат за</w:t>
      </w:r>
      <w:r w:rsidRPr="00506893">
        <w:rPr>
          <w:rFonts w:ascii="Arial" w:hAnsi="Arial" w:cs="Arial"/>
        </w:rPr>
        <w:t xml:space="preserve"> SGB II. </w:t>
      </w:r>
      <w:r w:rsidR="00545EFF" w:rsidRPr="00545EFF">
        <w:rPr>
          <w:rFonts w:ascii="Arial" w:hAnsi="Arial" w:cs="Arial"/>
        </w:rPr>
        <w:t xml:space="preserve">У цьому випадку надається соціальна допомога, якщо не забезпечені засоби до існування </w:t>
      </w:r>
      <w:r w:rsidRPr="00506893">
        <w:rPr>
          <w:rFonts w:ascii="Arial" w:hAnsi="Arial" w:cs="Arial"/>
        </w:rPr>
        <w:t>(</w:t>
      </w:r>
      <w:r w:rsidR="00545EFF">
        <w:rPr>
          <w:rFonts w:ascii="Arial" w:hAnsi="Arial" w:cs="Arial"/>
          <w:lang w:val="uk-UA"/>
        </w:rPr>
        <w:t>забезпечення</w:t>
      </w:r>
      <w:r w:rsidR="00545EFF" w:rsidRPr="00506893">
        <w:rPr>
          <w:rFonts w:ascii="Arial" w:hAnsi="Arial" w:cs="Arial"/>
        </w:rPr>
        <w:t xml:space="preserve"> </w:t>
      </w:r>
      <w:r w:rsidRPr="00506893">
        <w:rPr>
          <w:rFonts w:ascii="Arial" w:hAnsi="Arial" w:cs="Arial"/>
        </w:rPr>
        <w:t xml:space="preserve">згідно з SGB XII). </w:t>
      </w:r>
      <w:r w:rsidR="00545EFF">
        <w:rPr>
          <w:rFonts w:ascii="Arial" w:hAnsi="Arial" w:cs="Arial"/>
          <w:lang w:val="uk-UA"/>
        </w:rPr>
        <w:t>З</w:t>
      </w:r>
      <w:r w:rsidR="00545EFF">
        <w:rPr>
          <w:rFonts w:ascii="Arial" w:hAnsi="Arial" w:cs="Arial"/>
          <w:lang w:val="uk-UA"/>
        </w:rPr>
        <w:t>абезпечення</w:t>
      </w:r>
      <w:r w:rsidR="00545EFF">
        <w:rPr>
          <w:rFonts w:ascii="Arial" w:hAnsi="Arial" w:cs="Arial"/>
          <w:lang w:val="uk-UA"/>
        </w:rPr>
        <w:t xml:space="preserve"> за</w:t>
      </w:r>
      <w:r w:rsidRPr="00506893">
        <w:rPr>
          <w:rFonts w:ascii="Arial" w:hAnsi="Arial" w:cs="Arial"/>
        </w:rPr>
        <w:t xml:space="preserve"> SGB XII ґрунту</w:t>
      </w:r>
      <w:r w:rsidR="00545EFF">
        <w:rPr>
          <w:rFonts w:ascii="Arial" w:hAnsi="Arial" w:cs="Arial"/>
          <w:lang w:val="uk-UA"/>
        </w:rPr>
        <w:t>є</w:t>
      </w:r>
      <w:r w:rsidRPr="00506893">
        <w:rPr>
          <w:rFonts w:ascii="Arial" w:hAnsi="Arial" w:cs="Arial"/>
        </w:rPr>
        <w:t xml:space="preserve">ться на індивідуальному випадку. Для цього допоможуть відповідні докази. Якщо можливо, отримайте виписки з банку, довідку про пенсію або інші документи, що підтверджують </w:t>
      </w:r>
      <w:r w:rsidR="00545EFF">
        <w:rPr>
          <w:rFonts w:ascii="Arial" w:hAnsi="Arial" w:cs="Arial"/>
          <w:lang w:val="uk-UA"/>
        </w:rPr>
        <w:t>отримування пенсії</w:t>
      </w:r>
      <w:r w:rsidRPr="00506893">
        <w:rPr>
          <w:rFonts w:ascii="Arial" w:hAnsi="Arial" w:cs="Arial"/>
        </w:rPr>
        <w:t>. Якщо у вас виникли запитання, зверніться до місцевого центру зайнятості.</w:t>
      </w:r>
    </w:p>
    <w:p w14:paraId="7CC11E6B" w14:textId="1A6CC810" w:rsidR="00D831A5" w:rsidRPr="00545EFF" w:rsidRDefault="00545EFF" w:rsidP="008D34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 xml:space="preserve"> </w:t>
      </w:r>
    </w:p>
    <w:p w14:paraId="17B8F1C6" w14:textId="54260621" w:rsidR="00D831A5" w:rsidRPr="00545EFF" w:rsidRDefault="00D831A5" w:rsidP="008D34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lang w:val="uk-UA"/>
        </w:rPr>
      </w:pPr>
      <w:r w:rsidRPr="00506893">
        <w:rPr>
          <w:rFonts w:ascii="Arial" w:hAnsi="Arial" w:cs="Arial"/>
        </w:rPr>
        <w:t>Центр зайнятості зазвичай звернеться до вас в найкоротш</w:t>
      </w:r>
      <w:r w:rsidR="008B68CD">
        <w:rPr>
          <w:rFonts w:ascii="Arial" w:hAnsi="Arial" w:cs="Arial"/>
          <w:lang w:val="uk-UA"/>
        </w:rPr>
        <w:t>ий час</w:t>
      </w:r>
      <w:r w:rsidRPr="00506893">
        <w:rPr>
          <w:rFonts w:ascii="Arial" w:hAnsi="Arial" w:cs="Arial"/>
        </w:rPr>
        <w:t>, щоб розглянути заяву, але лише</w:t>
      </w:r>
      <w:r w:rsidR="00545EFF">
        <w:rPr>
          <w:rFonts w:ascii="Arial" w:hAnsi="Arial" w:cs="Arial"/>
          <w:lang w:val="uk-UA"/>
        </w:rPr>
        <w:t xml:space="preserve"> тоді,</w:t>
      </w:r>
      <w:r w:rsidRPr="00506893">
        <w:rPr>
          <w:rFonts w:ascii="Arial" w:hAnsi="Arial" w:cs="Arial"/>
        </w:rPr>
        <w:t xml:space="preserve"> якщо ви раніше отримували </w:t>
      </w:r>
      <w:r w:rsidR="00545EFF">
        <w:rPr>
          <w:rFonts w:ascii="Arial" w:hAnsi="Arial" w:cs="Arial"/>
          <w:lang w:val="uk-UA"/>
        </w:rPr>
        <w:t>забезпечення</w:t>
      </w:r>
      <w:r w:rsidRPr="00506893">
        <w:rPr>
          <w:rFonts w:ascii="Arial" w:hAnsi="Arial" w:cs="Arial"/>
        </w:rPr>
        <w:t xml:space="preserve"> для шукачів притулку. Будь ласка, переконайтеся, що ви не заповнюєте документи кирилицею. Листи з центрів зайнятості, як правило, дуже фактичні та юридичні. </w:t>
      </w:r>
      <w:r w:rsidR="001E2C25">
        <w:rPr>
          <w:rFonts w:ascii="Arial" w:hAnsi="Arial" w:cs="Arial"/>
          <w:lang w:val="uk-UA"/>
        </w:rPr>
        <w:t>Це не повинно Вас бентежити</w:t>
      </w:r>
      <w:r w:rsidRPr="00506893">
        <w:rPr>
          <w:rFonts w:ascii="Arial" w:hAnsi="Arial" w:cs="Arial"/>
        </w:rPr>
        <w:t xml:space="preserve">. Це </w:t>
      </w:r>
      <w:r w:rsidR="001E2C25">
        <w:rPr>
          <w:rFonts w:ascii="Arial" w:hAnsi="Arial" w:cs="Arial"/>
          <w:lang w:val="uk-UA"/>
        </w:rPr>
        <w:t>має</w:t>
      </w:r>
      <w:r w:rsidRPr="00506893">
        <w:rPr>
          <w:rFonts w:ascii="Arial" w:hAnsi="Arial" w:cs="Arial"/>
        </w:rPr>
        <w:t xml:space="preserve"> суто юридичн</w:t>
      </w:r>
      <w:r w:rsidR="001E2C25">
        <w:rPr>
          <w:rFonts w:ascii="Arial" w:hAnsi="Arial" w:cs="Arial"/>
          <w:lang w:val="uk-UA"/>
        </w:rPr>
        <w:t>і</w:t>
      </w:r>
      <w:r w:rsidRPr="00506893">
        <w:rPr>
          <w:rFonts w:ascii="Arial" w:hAnsi="Arial" w:cs="Arial"/>
        </w:rPr>
        <w:t xml:space="preserve"> причин</w:t>
      </w:r>
      <w:r w:rsidR="001E2C25">
        <w:rPr>
          <w:rFonts w:ascii="Arial" w:hAnsi="Arial" w:cs="Arial"/>
          <w:lang w:val="uk-UA"/>
        </w:rPr>
        <w:t>и</w:t>
      </w:r>
      <w:r w:rsidRPr="00506893">
        <w:rPr>
          <w:rFonts w:ascii="Arial" w:hAnsi="Arial" w:cs="Arial"/>
        </w:rPr>
        <w:t>.</w:t>
      </w:r>
      <w:r w:rsidR="00545EFF">
        <w:rPr>
          <w:rFonts w:ascii="Arial" w:hAnsi="Arial" w:cs="Arial"/>
          <w:lang w:val="uk-UA"/>
        </w:rPr>
        <w:t xml:space="preserve"> </w:t>
      </w:r>
    </w:p>
    <w:p w14:paraId="5368A9E1" w14:textId="16809F20" w:rsidR="00E46A6B" w:rsidRDefault="00105B3A" w:rsidP="008D34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  <w:r w:rsidRPr="00105B3A">
        <w:rPr>
          <w:rFonts w:ascii="Arial" w:hAnsi="Arial" w:cs="Arial"/>
        </w:rPr>
        <w:t xml:space="preserve">На </w:t>
      </w:r>
      <w:r w:rsidR="001E2C25">
        <w:rPr>
          <w:rFonts w:ascii="Arial" w:hAnsi="Arial" w:cs="Arial"/>
          <w:lang w:val="uk-UA"/>
        </w:rPr>
        <w:t>інтернет-</w:t>
      </w:r>
      <w:r w:rsidRPr="00105B3A">
        <w:rPr>
          <w:rFonts w:ascii="Arial" w:hAnsi="Arial" w:cs="Arial"/>
        </w:rPr>
        <w:t xml:space="preserve">сторінці вашого місцевого центру зайнятості та на веб-сайті агентства зайнятості </w:t>
      </w:r>
      <w:hyperlink r:id="rId12" w:history="1">
        <w:r w:rsidR="00E46A6B" w:rsidRPr="00AC28E5">
          <w:rPr>
            <w:rStyle w:val="Hyperlink"/>
            <w:rFonts w:ascii="Arial" w:hAnsi="Arial" w:cs="Arial"/>
          </w:rPr>
          <w:t xml:space="preserve">https://www.arbeitsagentur.de/ukraine </w:t>
        </w:r>
      </w:hyperlink>
      <w:r w:rsidR="00E46A6B">
        <w:rPr>
          <w:rFonts w:ascii="Arial" w:hAnsi="Arial" w:cs="Arial"/>
        </w:rPr>
        <w:t>ви знайдете додаткову інформацію щодо заповнення форм</w:t>
      </w:r>
      <w:r w:rsidR="001E2C25">
        <w:rPr>
          <w:rFonts w:ascii="Arial" w:hAnsi="Arial" w:cs="Arial"/>
          <w:lang w:val="uk-UA"/>
        </w:rPr>
        <w:t>улярів</w:t>
      </w:r>
      <w:r w:rsidR="00E46A6B">
        <w:rPr>
          <w:rFonts w:ascii="Arial" w:hAnsi="Arial" w:cs="Arial"/>
        </w:rPr>
        <w:t>.</w:t>
      </w:r>
    </w:p>
    <w:p w14:paraId="2CBF62D3" w14:textId="183936A5" w:rsidR="00105B3A" w:rsidRDefault="001E2C25" w:rsidP="008D34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  <w:r>
        <w:rPr>
          <w:rFonts w:ascii="Arial" w:hAnsi="Arial" w:cs="Arial"/>
          <w:lang w:val="uk-UA"/>
        </w:rPr>
        <w:t>Е</w:t>
      </w:r>
      <w:r w:rsidR="00105B3A" w:rsidRPr="00105B3A">
        <w:rPr>
          <w:rFonts w:ascii="Arial" w:hAnsi="Arial" w:cs="Arial"/>
        </w:rPr>
        <w:t>міграційн</w:t>
      </w:r>
      <w:r>
        <w:rPr>
          <w:rFonts w:ascii="Arial" w:hAnsi="Arial" w:cs="Arial"/>
          <w:lang w:val="uk-UA"/>
        </w:rPr>
        <w:t>і</w:t>
      </w:r>
      <w:r w:rsidR="00105B3A" w:rsidRPr="00105B3A">
        <w:rPr>
          <w:rFonts w:ascii="Arial" w:hAnsi="Arial" w:cs="Arial"/>
        </w:rPr>
        <w:t xml:space="preserve"> консультаці</w:t>
      </w:r>
      <w:r>
        <w:rPr>
          <w:rFonts w:ascii="Arial" w:hAnsi="Arial" w:cs="Arial"/>
          <w:lang w:val="uk-UA"/>
        </w:rPr>
        <w:t>ї</w:t>
      </w:r>
      <w:r w:rsidR="00105B3A" w:rsidRPr="00105B3A">
        <w:rPr>
          <w:rFonts w:ascii="Arial" w:hAnsi="Arial" w:cs="Arial"/>
        </w:rPr>
        <w:t xml:space="preserve"> також доступні для надання підтримки: </w:t>
      </w:r>
      <w:hyperlink r:id="rId13" w:history="1">
        <w:r w:rsidR="00E46A6B" w:rsidRPr="00AC28E5">
          <w:rPr>
            <w:rStyle w:val="Hyperlink"/>
            <w:rFonts w:ascii="Arial" w:hAnsi="Arial" w:cs="Arial"/>
          </w:rPr>
          <w:t xml:space="preserve">https://bamf-navi.bamf.de/de/Themen/Migrationsberatung/ </w:t>
        </w:r>
      </w:hyperlink>
      <w:r w:rsidR="00E46A6B">
        <w:rPr>
          <w:rFonts w:ascii="Arial" w:hAnsi="Arial" w:cs="Arial"/>
        </w:rPr>
        <w:t>.</w:t>
      </w:r>
    </w:p>
    <w:p w14:paraId="1D765750" w14:textId="5F653F40" w:rsidR="00105B3A" w:rsidRPr="00545EFF" w:rsidRDefault="00105B3A" w:rsidP="008D34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lang w:val="de-DE"/>
        </w:rPr>
      </w:pPr>
      <w:bookmarkStart w:id="0" w:name="_GoBack"/>
      <w:bookmarkEnd w:id="0"/>
    </w:p>
    <w:sectPr w:rsidR="00105B3A" w:rsidRPr="00545EFF" w:rsidSect="00105B3A">
      <w:headerReference w:type="default" r:id="rId14"/>
      <w:headerReference w:type="first" r:id="rId15"/>
      <w:pgSz w:w="11906" w:h="16838"/>
      <w:pgMar w:top="0" w:right="1417" w:bottom="284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5FE806" w14:textId="77777777" w:rsidR="005113CE" w:rsidRDefault="005113CE" w:rsidP="00D970D4">
      <w:pPr>
        <w:spacing w:after="0" w:line="240" w:lineRule="auto"/>
      </w:pPr>
      <w:r>
        <w:separator/>
      </w:r>
    </w:p>
  </w:endnote>
  <w:endnote w:type="continuationSeparator" w:id="0">
    <w:p w14:paraId="21CFCCB1" w14:textId="77777777" w:rsidR="005113CE" w:rsidRDefault="005113CE" w:rsidP="00D97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0F85F0" w14:textId="77777777" w:rsidR="005113CE" w:rsidRDefault="005113CE" w:rsidP="00D970D4">
      <w:pPr>
        <w:spacing w:after="0" w:line="240" w:lineRule="auto"/>
      </w:pPr>
      <w:r>
        <w:separator/>
      </w:r>
    </w:p>
  </w:footnote>
  <w:footnote w:type="continuationSeparator" w:id="0">
    <w:p w14:paraId="7D15AB7C" w14:textId="77777777" w:rsidR="005113CE" w:rsidRDefault="005113CE" w:rsidP="00D97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9493AF" w14:textId="77777777" w:rsidR="00F21A8D" w:rsidRDefault="00F21A8D" w:rsidP="00506893">
    <w:pPr>
      <w:pStyle w:val="Kopfzeile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3AE24" w14:textId="051BE2B6" w:rsidR="00F21A8D" w:rsidRPr="00506893" w:rsidRDefault="008E201D" w:rsidP="003D39EC">
    <w:pPr>
      <w:spacing w:after="120"/>
      <w:rPr>
        <w:rFonts w:ascii="Arial" w:hAnsi="Arial" w:cs="Arial"/>
        <w:u w:val="single"/>
      </w:rPr>
    </w:pPr>
    <w:r>
      <w:rPr>
        <w:noProof/>
        <w:lang w:val="de-DE" w:eastAsia="de-DE"/>
      </w:rPr>
      <w:t xml:space="preserve"> </w:t>
    </w:r>
    <w:r>
      <w:rPr>
        <w:noProof/>
        <w:lang w:val="de-DE" w:eastAsia="de-DE"/>
      </w:rPr>
      <w:drawing>
        <wp:inline distT="0" distB="0" distL="0" distR="0" wp14:anchorId="35E2BE17" wp14:editId="290120E2">
          <wp:extent cx="1447165" cy="1017905"/>
          <wp:effectExtent l="0" t="0" r="635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4847" cy="1037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E201D">
      <w:rPr>
        <w:noProof/>
        <w:lang w:val="de-DE" w:eastAsia="de-DE"/>
      </w:rPr>
      <w:t xml:space="preserve"> </w:t>
    </w:r>
    <w:r>
      <w:rPr>
        <w:noProof/>
        <w:lang w:val="de-DE" w:eastAsia="de-DE"/>
      </w:rPr>
      <w:t xml:space="preserve">                                                         </w:t>
    </w:r>
    <w:r>
      <w:rPr>
        <w:noProof/>
        <w:lang w:val="de-DE" w:eastAsia="de-DE"/>
      </w:rPr>
      <w:drawing>
        <wp:inline distT="0" distB="0" distL="0" distR="0" wp14:anchorId="77B36996" wp14:editId="3A9E6F14">
          <wp:extent cx="1504950" cy="984250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35103" cy="1003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2C6110" w14:textId="77777777" w:rsidR="00F21A8D" w:rsidRDefault="00F21A8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09C"/>
    <w:rsid w:val="00066349"/>
    <w:rsid w:val="0007547A"/>
    <w:rsid w:val="000B7823"/>
    <w:rsid w:val="00101D50"/>
    <w:rsid w:val="00105B3A"/>
    <w:rsid w:val="00131664"/>
    <w:rsid w:val="00157DA1"/>
    <w:rsid w:val="0019060F"/>
    <w:rsid w:val="001E2C25"/>
    <w:rsid w:val="00244D11"/>
    <w:rsid w:val="00247861"/>
    <w:rsid w:val="00247AEA"/>
    <w:rsid w:val="00281279"/>
    <w:rsid w:val="002C3925"/>
    <w:rsid w:val="002E7EE8"/>
    <w:rsid w:val="002F2181"/>
    <w:rsid w:val="00307184"/>
    <w:rsid w:val="003133DB"/>
    <w:rsid w:val="0035285C"/>
    <w:rsid w:val="003C2338"/>
    <w:rsid w:val="003D39EC"/>
    <w:rsid w:val="003D6CD2"/>
    <w:rsid w:val="00443C62"/>
    <w:rsid w:val="00446411"/>
    <w:rsid w:val="004B0322"/>
    <w:rsid w:val="004C02DA"/>
    <w:rsid w:val="00500706"/>
    <w:rsid w:val="00506893"/>
    <w:rsid w:val="005113CE"/>
    <w:rsid w:val="00514AA3"/>
    <w:rsid w:val="00516063"/>
    <w:rsid w:val="00544330"/>
    <w:rsid w:val="00545EFF"/>
    <w:rsid w:val="005B5500"/>
    <w:rsid w:val="005C793D"/>
    <w:rsid w:val="005D7544"/>
    <w:rsid w:val="00715BE0"/>
    <w:rsid w:val="00740172"/>
    <w:rsid w:val="00784DAA"/>
    <w:rsid w:val="007C51DD"/>
    <w:rsid w:val="00870F78"/>
    <w:rsid w:val="008822AA"/>
    <w:rsid w:val="008B68CD"/>
    <w:rsid w:val="008D34CF"/>
    <w:rsid w:val="008E201D"/>
    <w:rsid w:val="008F2FE8"/>
    <w:rsid w:val="00940B82"/>
    <w:rsid w:val="009975E0"/>
    <w:rsid w:val="009E31F9"/>
    <w:rsid w:val="00A008DF"/>
    <w:rsid w:val="00A140BD"/>
    <w:rsid w:val="00A1551B"/>
    <w:rsid w:val="00A5609C"/>
    <w:rsid w:val="00B24E8A"/>
    <w:rsid w:val="00B46C17"/>
    <w:rsid w:val="00B61597"/>
    <w:rsid w:val="00B809FF"/>
    <w:rsid w:val="00BF28F0"/>
    <w:rsid w:val="00C40937"/>
    <w:rsid w:val="00CE2C2F"/>
    <w:rsid w:val="00D05483"/>
    <w:rsid w:val="00D831A5"/>
    <w:rsid w:val="00D970D4"/>
    <w:rsid w:val="00DA7E79"/>
    <w:rsid w:val="00DE6D0C"/>
    <w:rsid w:val="00E27999"/>
    <w:rsid w:val="00E42540"/>
    <w:rsid w:val="00E4675B"/>
    <w:rsid w:val="00E46A6B"/>
    <w:rsid w:val="00F21A8D"/>
    <w:rsid w:val="00F600EC"/>
    <w:rsid w:val="00FC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2FB3CB"/>
  <w15:chartTrackingRefBased/>
  <w15:docId w15:val="{B3BA0C77-E651-4963-9B00-541EF8696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F2F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E7E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31A5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D97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970D4"/>
  </w:style>
  <w:style w:type="paragraph" w:styleId="Fuzeile">
    <w:name w:val="footer"/>
    <w:basedOn w:val="Standard"/>
    <w:link w:val="FuzeileZchn"/>
    <w:uiPriority w:val="99"/>
    <w:unhideWhenUsed/>
    <w:rsid w:val="00D97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970D4"/>
  </w:style>
  <w:style w:type="character" w:customStyle="1" w:styleId="berschrift1Zchn">
    <w:name w:val="Überschrift 1 Zchn"/>
    <w:basedOn w:val="Absatz-Standardschriftart"/>
    <w:link w:val="berschrift1"/>
    <w:uiPriority w:val="9"/>
    <w:rsid w:val="008F2F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E7EE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Absatz-Standardschriftart"/>
    <w:uiPriority w:val="99"/>
    <w:unhideWhenUsed/>
    <w:rsid w:val="00940B82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940B82"/>
    <w:rPr>
      <w:color w:val="605E5C"/>
      <w:shd w:val="clear" w:color="auto" w:fill="E1DFDD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2F2181"/>
    <w:pPr>
      <w:outlineLvl w:val="9"/>
    </w:pPr>
    <w:rPr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44D1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44D1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44D1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44D1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44D11"/>
    <w:rPr>
      <w:b/>
      <w:bCs/>
      <w:sz w:val="20"/>
      <w:szCs w:val="2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244D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1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zst.de/SharedDocs/Kurzmeldungen/DE/2022_Kurzmeldungen/20220502_hinweis_gefluechtete_ukraine.html" TargetMode="External"/><Relationship Id="rId13" Type="http://schemas.openxmlformats.org/officeDocument/2006/relationships/hyperlink" Target="https://bamf-navi.bamf.de/de/Themen/Migrationsberatun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undesgesundheitsministerium.de/themen/krankenversicherung/online-ratgeber-krankenversicherung/krankenversicherung.html" TargetMode="External"/><Relationship Id="rId12" Type="http://schemas.openxmlformats.org/officeDocument/2006/relationships/hyperlink" Target="https://www.arbeitsagentur.de/ukrain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arbeitsagentur.de/familie-und-kinder/downloads-kindergeld-kinderzuschla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arbeitsagentur.de/familie-und-kinder/ukraine-kindergel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erbraucherzentrale.de/wissen/vertraege-reklamation/kundenrechte/neu-in-deutschland-was-fluechtlinge-aus-der-ukraine-beachten-sollten-71305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273C5-5A62-44EA-9D35-1CAF65CEE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801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Adler, Sebastian</dc:creator>
  <cp:keywords/>
  <dc:description/>
  <cp:lastModifiedBy>Irina Sambale</cp:lastModifiedBy>
  <cp:revision>2</cp:revision>
  <cp:lastPrinted>2022-05-18T11:55:00Z</cp:lastPrinted>
  <dcterms:created xsi:type="dcterms:W3CDTF">2022-06-02T09:47:00Z</dcterms:created>
  <dcterms:modified xsi:type="dcterms:W3CDTF">2022-06-02T09:47:00Z</dcterms:modified>
</cp:coreProperties>
</file>